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2A42" w14:textId="77777777" w:rsidR="002A766E" w:rsidRPr="002A766E" w:rsidRDefault="002A766E" w:rsidP="002A766E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 w:rsidRPr="002A766E">
        <w:rPr>
          <w:rFonts w:ascii="inherit" w:eastAsia="Times New Roman" w:hAnsi="inherit" w:cs="Segoe UI"/>
          <w:b/>
          <w:bCs/>
          <w:color w:val="C6B299"/>
          <w:kern w:val="0"/>
          <w:sz w:val="45"/>
          <w:szCs w:val="45"/>
          <w:lang w:eastAsia="it-IT"/>
          <w14:ligatures w14:val="none"/>
        </w:rPr>
        <w:t>Dott. Marco Micci</w:t>
      </w:r>
    </w:p>
    <w:p w14:paraId="5FC5B32C" w14:textId="1A0BDBD6" w:rsidR="002A766E" w:rsidRDefault="002A766E" w:rsidP="002A766E">
      <w:pPr>
        <w:spacing w:before="100" w:beforeAutospacing="1" w:after="100" w:afterAutospacing="1" w:line="240" w:lineRule="auto"/>
        <w:jc w:val="both"/>
        <w:outlineLvl w:val="4"/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Commercialista, specializzato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in fiscalità internazionale (import – export</w:t>
      </w:r>
      <w:r w:rsidR="00DB43C3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e diritto doganale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; determinazione dei prezzi di trasferimento; pianificazione fiscale internazionale; applicazione dell’IVA nelle transazioni internazionali), 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fiscalità 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nazionale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(fiscalità diretta e indiretta; persone fisiche e giuridiche; tax control framework e cooperative compliance) e 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nello sviluppo di modelli di organizzazione e controllo basati sul D. Lgs. 231/01; esperto nei settori della privacy, dematerializzazione e controllo di gestione</w:t>
      </w:r>
      <w:r w:rsidR="00DB43C3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(inclusa la misurazione e determinazione dei costi di produzione applicando i più moderni sistemi di contabilità analitica)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in particolare nei settori della chimica (di base e di specialità), dell’estrazione mineraria e della moda (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capospalla, 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accessori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e</w:t>
      </w: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</w:t>
      </w: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gioielleria di lusso).</w:t>
      </w:r>
      <w:r w:rsidR="00DB43C3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</w:t>
      </w:r>
    </w:p>
    <w:p w14:paraId="4F5B1180" w14:textId="3E7792AD" w:rsidR="002A766E" w:rsidRDefault="002A766E" w:rsidP="002A766E">
      <w:pPr>
        <w:spacing w:before="100" w:beforeAutospacing="1" w:after="100" w:afterAutospacing="1" w:line="240" w:lineRule="auto"/>
        <w:jc w:val="both"/>
        <w:outlineLvl w:val="4"/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br/>
        <w:t xml:space="preserve">Consulente esperto nella gestione di start-up (dal fund </w:t>
      </w:r>
      <w:proofErr w:type="spellStart"/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raising</w:t>
      </w:r>
      <w:proofErr w:type="spellEnd"/>
      <w:r w:rsidRPr="002A766E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 alla exit o alla quotazione sui mercati regolamentati). Imprenditore, fondatore e amministratore di diverse aziende nei settori dell’informatica, della consulenza e dell’organizzazione di eventi nel settore dell’arte contemporanea.</w:t>
      </w:r>
    </w:p>
    <w:p w14:paraId="003EB946" w14:textId="7AE39DC3" w:rsidR="00DB43C3" w:rsidRDefault="002A766E" w:rsidP="00DB43C3">
      <w:pPr>
        <w:spacing w:before="100" w:beforeAutospacing="1" w:after="100" w:afterAutospacing="1" w:line="240" w:lineRule="auto"/>
        <w:jc w:val="both"/>
        <w:outlineLvl w:val="4"/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 xml:space="preserve">Segretario della commissione ICT e organizzazione studi professionali dell’Ordine dei Commercialisti ed Esperti Contabili di Busto Arsizio (VA). Consulente Tecnico d’Ufficio (CTU) del Tribunale di Busto Arsizio e Consulente Tecnico di Parte in procedimenti </w:t>
      </w:r>
      <w:r w:rsidR="00DB43C3"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relativi a reati finanziari.</w:t>
      </w:r>
    </w:p>
    <w:p w14:paraId="64AC2009" w14:textId="2113E28C" w:rsidR="00DB43C3" w:rsidRDefault="00DB43C3" w:rsidP="00DB43C3">
      <w:pPr>
        <w:spacing w:before="100" w:beforeAutospacing="1" w:after="100" w:afterAutospacing="1" w:line="240" w:lineRule="auto"/>
        <w:jc w:val="both"/>
        <w:outlineLvl w:val="4"/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Collaboratore della rivista “Bilancio e revisione” edita da IPSOA.</w:t>
      </w:r>
    </w:p>
    <w:p w14:paraId="3FC201D0" w14:textId="2570EECA" w:rsidR="00DB43C3" w:rsidRPr="00DB43C3" w:rsidRDefault="00DB43C3" w:rsidP="00DB43C3">
      <w:pPr>
        <w:spacing w:before="100" w:beforeAutospacing="1" w:after="100" w:afterAutospacing="1" w:line="240" w:lineRule="auto"/>
        <w:jc w:val="both"/>
        <w:outlineLvl w:val="4"/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</w:pPr>
      <w:r>
        <w:rPr>
          <w:rFonts w:ascii="inherit" w:eastAsia="Times New Roman" w:hAnsi="inherit" w:cs="Segoe UI"/>
          <w:b/>
          <w:bCs/>
          <w:color w:val="212529"/>
          <w:kern w:val="0"/>
          <w:sz w:val="27"/>
          <w:szCs w:val="27"/>
          <w:lang w:eastAsia="it-IT"/>
          <w14:ligatures w14:val="none"/>
        </w:rPr>
        <w:t>Ottima conoscenza della lingua inglese scritta e parlata (certificazione C1); buona conoscenza della lingua tedesca (residente a Monaco di Baviera per 18 mesi); conoscenza di base della lingua francese.</w:t>
      </w:r>
    </w:p>
    <w:sectPr w:rsidR="00DB43C3" w:rsidRPr="00DB4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6E"/>
    <w:rsid w:val="0025627A"/>
    <w:rsid w:val="002A766E"/>
    <w:rsid w:val="0067131F"/>
    <w:rsid w:val="00D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9325"/>
  <w15:chartTrackingRefBased/>
  <w15:docId w15:val="{523D114F-725C-495D-9827-D912FAC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7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A7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7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7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66E"/>
    <w:rPr>
      <w:b/>
      <w:bCs/>
      <w:smallCaps/>
      <w:color w:val="0F4761" w:themeColor="accent1" w:themeShade="BF"/>
      <w:spacing w:val="5"/>
    </w:rPr>
  </w:style>
  <w:style w:type="character" w:customStyle="1" w:styleId="line-height-aqui">
    <w:name w:val="line-height-aqui"/>
    <w:basedOn w:val="Carpredefinitoparagrafo"/>
    <w:rsid w:val="002A766E"/>
  </w:style>
  <w:style w:type="character" w:styleId="Enfasigrassetto">
    <w:name w:val="Strong"/>
    <w:basedOn w:val="Carpredefinitoparagrafo"/>
    <w:uiPriority w:val="22"/>
    <w:qFormat/>
    <w:rsid w:val="002A7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marco@marcomicci.it</dc:creator>
  <cp:keywords/>
  <dc:description/>
  <cp:lastModifiedBy>marco@marcomicci.it</cp:lastModifiedBy>
  <cp:revision>1</cp:revision>
  <dcterms:created xsi:type="dcterms:W3CDTF">2024-12-10T14:32:00Z</dcterms:created>
  <dcterms:modified xsi:type="dcterms:W3CDTF">2024-12-10T14:50:00Z</dcterms:modified>
</cp:coreProperties>
</file>